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rPr>
      </w:pPr>
      <w:r>
        <w:rPr>
          <w:rFonts w:ascii="黑体" w:hAnsi="黑体" w:eastAsia="黑体"/>
          <w:b/>
        </w:rPr>
        <w:t>一、判断题</w:t>
      </w:r>
    </w:p>
    <w:p>
      <w:pPr>
        <w:pStyle w:val="22"/>
        <w:numPr>
          <w:ilvl w:val="0"/>
          <w:numId w:val="1"/>
        </w:numPr>
        <w:ind w:firstLineChars="0"/>
        <w:rPr>
          <w:kern w:val="0"/>
          <w:szCs w:val="21"/>
        </w:rPr>
      </w:pPr>
      <w:r>
        <w:rPr>
          <w:kern w:val="0"/>
          <w:szCs w:val="21"/>
        </w:rPr>
        <w:t>在中华人民共和国的内水、滩涂、领海、专属经济区以及中华人民共和国管辖的一切其他海域从事养殖和捕捞水生动物、水生植物等渔业生产活动，都必须遵守《渔业法》。</w:t>
      </w:r>
    </w:p>
    <w:p>
      <w:pPr>
        <w:rPr>
          <w:kern w:val="0"/>
          <w:szCs w:val="21"/>
        </w:rPr>
      </w:pPr>
      <w:r>
        <w:rPr>
          <w:szCs w:val="21"/>
        </w:rPr>
        <w:t>答案：</w:t>
      </w:r>
      <w:r>
        <w:rPr>
          <w:kern w:val="0"/>
          <w:szCs w:val="21"/>
        </w:rPr>
        <w:t>√</w:t>
      </w:r>
    </w:p>
    <w:p>
      <w:pPr>
        <w:pStyle w:val="22"/>
        <w:numPr>
          <w:ilvl w:val="0"/>
          <w:numId w:val="1"/>
        </w:numPr>
        <w:ind w:firstLineChars="0"/>
        <w:rPr>
          <w:kern w:val="0"/>
          <w:szCs w:val="21"/>
        </w:rPr>
      </w:pPr>
      <w:r>
        <w:rPr>
          <w:kern w:val="0"/>
          <w:szCs w:val="21"/>
        </w:rPr>
        <w:t>为了规范渔业船舶的检验，保证渔业船舶具备安全航行和作业的条件，保障渔业船舶和渔民生命财产的安全，防止污染环境，依照《中华人民共和国渔业船舶监督检验管理规定》，制定《中华人民共和国渔业船舶检验条例》。</w:t>
      </w:r>
    </w:p>
    <w:p>
      <w:pPr>
        <w:rPr>
          <w:kern w:val="0"/>
          <w:szCs w:val="21"/>
        </w:rPr>
      </w:pPr>
      <w:r>
        <w:rPr>
          <w:szCs w:val="21"/>
        </w:rPr>
        <w:t>答案：×</w:t>
      </w:r>
    </w:p>
    <w:p>
      <w:pPr>
        <w:pStyle w:val="22"/>
        <w:numPr>
          <w:ilvl w:val="0"/>
          <w:numId w:val="1"/>
        </w:numPr>
        <w:ind w:firstLineChars="0"/>
        <w:rPr>
          <w:kern w:val="0"/>
          <w:szCs w:val="21"/>
        </w:rPr>
      </w:pPr>
      <w:r>
        <w:rPr>
          <w:kern w:val="0"/>
          <w:szCs w:val="21"/>
        </w:rPr>
        <w:t>依据《中华人民共和国渔业船舶检验条例》</w:t>
      </w:r>
      <w:r>
        <w:rPr>
          <w:rFonts w:hint="eastAsia"/>
          <w:szCs w:val="21"/>
        </w:rPr>
        <w:t>，</w:t>
      </w:r>
      <w:r>
        <w:rPr>
          <w:kern w:val="0"/>
          <w:szCs w:val="21"/>
        </w:rPr>
        <w:t>渔业船舶检验应当遵循安全、节能、环保的原则。</w:t>
      </w:r>
    </w:p>
    <w:p>
      <w:pPr>
        <w:widowControl/>
        <w:rPr>
          <w:kern w:val="0"/>
          <w:szCs w:val="21"/>
        </w:rPr>
      </w:pPr>
      <w:r>
        <w:rPr>
          <w:szCs w:val="21"/>
        </w:rPr>
        <w:t>答案：×</w:t>
      </w:r>
    </w:p>
    <w:p>
      <w:pPr>
        <w:pStyle w:val="22"/>
        <w:numPr>
          <w:ilvl w:val="0"/>
          <w:numId w:val="1"/>
        </w:numPr>
        <w:ind w:firstLineChars="0"/>
        <w:rPr>
          <w:kern w:val="0"/>
          <w:szCs w:val="21"/>
        </w:rPr>
      </w:pPr>
      <w:r>
        <w:rPr>
          <w:kern w:val="0"/>
          <w:szCs w:val="21"/>
        </w:rPr>
        <w:t>依据《中华人民共和国渔业船舶检验条例》</w:t>
      </w:r>
      <w:r>
        <w:rPr>
          <w:szCs w:val="21"/>
        </w:rPr>
        <w:t>，</w:t>
      </w:r>
      <w:r>
        <w:rPr>
          <w:kern w:val="0"/>
          <w:szCs w:val="21"/>
        </w:rPr>
        <w:t>非渔业船舶经批准改造为渔业船舶，船舶所有者或者经营者应当向渔业船舶检验机构申报初次检验。</w:t>
      </w:r>
    </w:p>
    <w:p>
      <w:pPr>
        <w:rPr>
          <w:kern w:val="0"/>
          <w:szCs w:val="21"/>
        </w:rPr>
      </w:pPr>
      <w:r>
        <w:rPr>
          <w:szCs w:val="21"/>
        </w:rPr>
        <w:t>答案：</w:t>
      </w:r>
      <w:r>
        <w:rPr>
          <w:kern w:val="0"/>
          <w:szCs w:val="21"/>
        </w:rPr>
        <w:t>√</w:t>
      </w:r>
    </w:p>
    <w:p>
      <w:pPr>
        <w:pStyle w:val="22"/>
        <w:numPr>
          <w:ilvl w:val="0"/>
          <w:numId w:val="1"/>
        </w:numPr>
        <w:ind w:firstLineChars="0"/>
        <w:rPr>
          <w:kern w:val="0"/>
          <w:szCs w:val="21"/>
        </w:rPr>
      </w:pPr>
      <w:r>
        <w:rPr>
          <w:kern w:val="0"/>
          <w:szCs w:val="21"/>
        </w:rPr>
        <w:t>依据《中华人民共和国渔业船舶检验条例》</w:t>
      </w:r>
      <w:r>
        <w:rPr>
          <w:szCs w:val="21"/>
        </w:rPr>
        <w:t>，</w:t>
      </w:r>
      <w:r>
        <w:rPr>
          <w:kern w:val="0"/>
          <w:szCs w:val="21"/>
        </w:rPr>
        <w:t>建造厂为船东李某建造一艘船长17</w:t>
      </w:r>
      <w:r>
        <w:rPr>
          <w:rFonts w:hint="eastAsia"/>
          <w:kern w:val="0"/>
          <w:szCs w:val="21"/>
          <w:lang w:val="en-US" w:eastAsia="zh-CN"/>
        </w:rPr>
        <w:t>.00</w:t>
      </w:r>
      <w:r>
        <w:rPr>
          <w:kern w:val="0"/>
          <w:szCs w:val="21"/>
        </w:rPr>
        <w:t xml:space="preserve">m的木质渔船，船东与船舶建造厂协商，为了节约时间，按照当地传统船型建造的渔船可以不经过图纸审查即可。 </w:t>
      </w:r>
    </w:p>
    <w:p>
      <w:pPr>
        <w:rPr>
          <w:kern w:val="0"/>
          <w:szCs w:val="21"/>
        </w:rPr>
      </w:pPr>
      <w:r>
        <w:rPr>
          <w:szCs w:val="21"/>
        </w:rPr>
        <w:t>答案：×</w:t>
      </w:r>
    </w:p>
    <w:p>
      <w:pPr>
        <w:pStyle w:val="22"/>
        <w:numPr>
          <w:ilvl w:val="0"/>
          <w:numId w:val="1"/>
        </w:numPr>
        <w:ind w:firstLineChars="0"/>
        <w:rPr>
          <w:kern w:val="0"/>
          <w:szCs w:val="21"/>
        </w:rPr>
      </w:pPr>
      <w:r>
        <w:rPr>
          <w:kern w:val="0"/>
          <w:szCs w:val="21"/>
        </w:rPr>
        <w:t>依据《中华人民共和国渔业船舶检验条例》，</w:t>
      </w:r>
      <w:r>
        <w:rPr>
          <w:rFonts w:hint="eastAsia"/>
          <w:kern w:val="0"/>
          <w:szCs w:val="21"/>
        </w:rPr>
        <w:t>伪造、变造渔业船舶检验证书、检验记录和检验报告，或者私刻渔业船舶检验业务印章的，应当予以没收；构成犯罪的，依法追究刑事责任。</w:t>
      </w:r>
    </w:p>
    <w:p>
      <w:pPr>
        <w:widowControl/>
        <w:rPr>
          <w:kern w:val="0"/>
          <w:szCs w:val="21"/>
          <w:highlight w:val="yellow"/>
        </w:rPr>
      </w:pPr>
      <w:r>
        <w:rPr>
          <w:kern w:val="0"/>
          <w:szCs w:val="21"/>
        </w:rPr>
        <w:t>答案：√</w:t>
      </w:r>
    </w:p>
    <w:p>
      <w:pPr>
        <w:pStyle w:val="22"/>
        <w:numPr>
          <w:ilvl w:val="0"/>
          <w:numId w:val="1"/>
        </w:numPr>
        <w:ind w:firstLineChars="0"/>
        <w:rPr>
          <w:kern w:val="0"/>
          <w:szCs w:val="21"/>
        </w:rPr>
      </w:pPr>
      <w:r>
        <w:rPr>
          <w:kern w:val="0"/>
          <w:szCs w:val="21"/>
        </w:rPr>
        <w:t>大学毕业生王某被分配到某船舶检验机构，由于时间短，王某未能取得验船师资格证书，由于单位渔船数量多，验船人员少，依据《中华人民共和国渔业船舶检验条例》</w:t>
      </w:r>
      <w:r>
        <w:rPr>
          <w:szCs w:val="21"/>
        </w:rPr>
        <w:t>，</w:t>
      </w:r>
      <w:r>
        <w:rPr>
          <w:kern w:val="0"/>
          <w:szCs w:val="21"/>
        </w:rPr>
        <w:t>单位决定王某可以</w:t>
      </w:r>
      <w:r>
        <w:rPr>
          <w:rFonts w:hint="eastAsia"/>
          <w:color w:val="auto"/>
          <w:kern w:val="0"/>
          <w:szCs w:val="21"/>
          <w:lang w:val="en-US" w:eastAsia="zh-CN"/>
        </w:rPr>
        <w:t>独立</w:t>
      </w:r>
      <w:r>
        <w:rPr>
          <w:kern w:val="0"/>
          <w:szCs w:val="21"/>
        </w:rPr>
        <w:t>进行船舶检验，但无签发证书的权力。</w:t>
      </w:r>
    </w:p>
    <w:p>
      <w:pPr>
        <w:rPr>
          <w:kern w:val="0"/>
          <w:szCs w:val="21"/>
        </w:rPr>
      </w:pPr>
      <w:r>
        <w:rPr>
          <w:szCs w:val="21"/>
        </w:rPr>
        <w:t>答案：×</w:t>
      </w:r>
    </w:p>
    <w:p>
      <w:pPr>
        <w:pStyle w:val="22"/>
        <w:numPr>
          <w:ilvl w:val="0"/>
          <w:numId w:val="1"/>
        </w:numPr>
        <w:ind w:firstLineChars="0"/>
        <w:rPr>
          <w:kern w:val="0"/>
          <w:szCs w:val="21"/>
        </w:rPr>
      </w:pPr>
      <w:r>
        <w:rPr>
          <w:rFonts w:hint="eastAsia"/>
          <w:kern w:val="0"/>
          <w:szCs w:val="21"/>
        </w:rPr>
        <w:t>一艘渔船</w:t>
      </w:r>
      <w:r>
        <w:rPr>
          <w:kern w:val="0"/>
          <w:szCs w:val="21"/>
        </w:rPr>
        <w:t>由于渔港码头没有油污水接收设施，渔船上安装的油水分离器分离的残油无法处理，依据《中华人民共和国渔业船舶检验条例》</w:t>
      </w:r>
      <w:r>
        <w:rPr>
          <w:szCs w:val="21"/>
        </w:rPr>
        <w:t>，</w:t>
      </w:r>
      <w:r>
        <w:rPr>
          <w:kern w:val="0"/>
          <w:szCs w:val="21"/>
        </w:rPr>
        <w:t>可以将油水分离器拆除。</w:t>
      </w:r>
    </w:p>
    <w:p>
      <w:pPr>
        <w:rPr>
          <w:kern w:val="0"/>
          <w:szCs w:val="21"/>
        </w:rPr>
      </w:pPr>
      <w:r>
        <w:rPr>
          <w:szCs w:val="21"/>
        </w:rPr>
        <w:t>答案：×</w:t>
      </w:r>
    </w:p>
    <w:p>
      <w:pPr>
        <w:pStyle w:val="22"/>
        <w:numPr>
          <w:ilvl w:val="0"/>
          <w:numId w:val="1"/>
        </w:numPr>
        <w:ind w:firstLineChars="0"/>
        <w:rPr>
          <w:kern w:val="0"/>
          <w:szCs w:val="21"/>
        </w:rPr>
      </w:pPr>
      <w:r>
        <w:rPr>
          <w:kern w:val="0"/>
          <w:szCs w:val="21"/>
        </w:rPr>
        <w:t>依据《中华人民共和国渔业船舶检验条例》</w:t>
      </w:r>
      <w:r>
        <w:rPr>
          <w:szCs w:val="21"/>
        </w:rPr>
        <w:t>，</w:t>
      </w:r>
      <w:r>
        <w:rPr>
          <w:kern w:val="0"/>
          <w:szCs w:val="21"/>
        </w:rPr>
        <w:t>国内渔业船舶的初次检验，由船籍港渔业船舶检验机构负责实施；渔业船舶的制造地或者改造地与船籍港不一致的，初次检验由制造地或者改造地渔业船舶检验机构实施。</w:t>
      </w:r>
    </w:p>
    <w:p>
      <w:pPr>
        <w:rPr>
          <w:kern w:val="0"/>
          <w:szCs w:val="21"/>
        </w:rPr>
      </w:pPr>
      <w:r>
        <w:rPr>
          <w:szCs w:val="21"/>
        </w:rPr>
        <w:t>答案：</w:t>
      </w:r>
      <w:r>
        <w:rPr>
          <w:kern w:val="0"/>
          <w:szCs w:val="21"/>
        </w:rPr>
        <w:t>√</w:t>
      </w:r>
    </w:p>
    <w:p>
      <w:pPr>
        <w:pStyle w:val="22"/>
        <w:numPr>
          <w:ilvl w:val="0"/>
          <w:numId w:val="1"/>
        </w:numPr>
        <w:ind w:firstLineChars="0"/>
        <w:rPr>
          <w:kern w:val="0"/>
          <w:szCs w:val="21"/>
        </w:rPr>
      </w:pPr>
      <w:r>
        <w:rPr>
          <w:kern w:val="0"/>
          <w:szCs w:val="21"/>
        </w:rPr>
        <w:t>依据《中华人民共和国渔业船舶检验条例》</w:t>
      </w:r>
      <w:r>
        <w:rPr>
          <w:szCs w:val="21"/>
        </w:rPr>
        <w:t>，</w:t>
      </w:r>
      <w:r>
        <w:rPr>
          <w:kern w:val="0"/>
          <w:szCs w:val="21"/>
        </w:rPr>
        <w:t>安徽省渔船在江西省某造船厂建造，其初次检验应由安徽省具有管辖权的渔业船舶检验机构实施。</w:t>
      </w:r>
    </w:p>
    <w:p>
      <w:pPr>
        <w:rPr>
          <w:kern w:val="0"/>
          <w:szCs w:val="21"/>
        </w:rPr>
      </w:pPr>
      <w:r>
        <w:rPr>
          <w:szCs w:val="21"/>
        </w:rPr>
        <w:t>答案：×</w:t>
      </w:r>
    </w:p>
    <w:p>
      <w:pPr>
        <w:pStyle w:val="22"/>
        <w:numPr>
          <w:ilvl w:val="0"/>
          <w:numId w:val="1"/>
        </w:numPr>
        <w:ind w:firstLineChars="0"/>
        <w:rPr>
          <w:kern w:val="0"/>
          <w:szCs w:val="21"/>
          <w:highlight w:val="none"/>
        </w:rPr>
      </w:pPr>
      <w:r>
        <w:rPr>
          <w:kern w:val="0"/>
          <w:szCs w:val="21"/>
          <w:highlight w:val="none"/>
        </w:rPr>
        <w:t>依据《中华人民共和国渔业船舶检验条例》</w:t>
      </w:r>
      <w:r>
        <w:rPr>
          <w:szCs w:val="21"/>
          <w:highlight w:val="none"/>
        </w:rPr>
        <w:t>，</w:t>
      </w:r>
      <w:r>
        <w:rPr>
          <w:rFonts w:hint="eastAsia"/>
          <w:kern w:val="0"/>
          <w:szCs w:val="21"/>
          <w:highlight w:val="none"/>
        </w:rPr>
        <w:t>一艘</w:t>
      </w:r>
      <w:r>
        <w:rPr>
          <w:kern w:val="0"/>
          <w:szCs w:val="21"/>
          <w:highlight w:val="none"/>
        </w:rPr>
        <w:t>钢质渔船发生海损事故，船底板</w:t>
      </w:r>
      <w:r>
        <w:rPr>
          <w:rFonts w:hint="eastAsia"/>
          <w:kern w:val="0"/>
          <w:szCs w:val="21"/>
          <w:highlight w:val="none"/>
          <w:lang w:val="en-US" w:eastAsia="zh-CN"/>
        </w:rPr>
        <w:t>破</w:t>
      </w:r>
      <w:bookmarkStart w:id="0" w:name="_GoBack"/>
      <w:bookmarkEnd w:id="0"/>
      <w:r>
        <w:rPr>
          <w:kern w:val="0"/>
          <w:szCs w:val="21"/>
          <w:highlight w:val="none"/>
        </w:rPr>
        <w:t>损，</w:t>
      </w:r>
      <w:r>
        <w:rPr>
          <w:rFonts w:hint="eastAsia"/>
          <w:kern w:val="0"/>
          <w:szCs w:val="21"/>
          <w:highlight w:val="none"/>
          <w:lang w:val="en-US" w:eastAsia="zh-CN"/>
        </w:rPr>
        <w:t>只需自行</w:t>
      </w:r>
      <w:r>
        <w:rPr>
          <w:kern w:val="0"/>
          <w:szCs w:val="21"/>
          <w:highlight w:val="none"/>
        </w:rPr>
        <w:t>更换船底板，</w:t>
      </w:r>
      <w:r>
        <w:rPr>
          <w:szCs w:val="21"/>
          <w:highlight w:val="none"/>
        </w:rPr>
        <w:t>不需要另外申报</w:t>
      </w:r>
      <w:r>
        <w:rPr>
          <w:rFonts w:hint="eastAsia"/>
          <w:szCs w:val="21"/>
          <w:highlight w:val="none"/>
          <w:lang w:val="en-US" w:eastAsia="zh-CN"/>
        </w:rPr>
        <w:t>临时</w:t>
      </w:r>
      <w:r>
        <w:rPr>
          <w:szCs w:val="21"/>
          <w:highlight w:val="none"/>
        </w:rPr>
        <w:t>检验</w:t>
      </w:r>
      <w:r>
        <w:rPr>
          <w:kern w:val="0"/>
          <w:szCs w:val="21"/>
          <w:highlight w:val="none"/>
        </w:rPr>
        <w:t>。</w:t>
      </w:r>
    </w:p>
    <w:p>
      <w:pPr>
        <w:rPr>
          <w:kern w:val="0"/>
          <w:szCs w:val="21"/>
        </w:rPr>
      </w:pPr>
      <w:r>
        <w:rPr>
          <w:szCs w:val="21"/>
        </w:rPr>
        <w:t>答案：×</w:t>
      </w:r>
    </w:p>
    <w:p>
      <w:pPr>
        <w:pStyle w:val="22"/>
        <w:numPr>
          <w:ilvl w:val="0"/>
          <w:numId w:val="1"/>
        </w:numPr>
        <w:ind w:firstLineChars="0"/>
        <w:rPr>
          <w:kern w:val="0"/>
          <w:szCs w:val="21"/>
        </w:rPr>
      </w:pPr>
      <w:r>
        <w:rPr>
          <w:rFonts w:hint="eastAsia"/>
          <w:kern w:val="0"/>
          <w:szCs w:val="21"/>
        </w:rPr>
        <w:t>一艘</w:t>
      </w:r>
      <w:r>
        <w:rPr>
          <w:kern w:val="0"/>
          <w:szCs w:val="21"/>
        </w:rPr>
        <w:t>渔船灭火器锈蚀严重需要更换，依据《中华人民共和国渔业船舶检验条例》</w:t>
      </w:r>
      <w:r>
        <w:rPr>
          <w:szCs w:val="21"/>
        </w:rPr>
        <w:t>，</w:t>
      </w:r>
      <w:r>
        <w:rPr>
          <w:kern w:val="0"/>
          <w:szCs w:val="21"/>
        </w:rPr>
        <w:t>更换的灭火器需经渔业船舶检验机构检验合格，方可使用。</w:t>
      </w:r>
    </w:p>
    <w:p>
      <w:pPr>
        <w:rPr>
          <w:kern w:val="0"/>
          <w:szCs w:val="21"/>
        </w:rPr>
      </w:pPr>
      <w:r>
        <w:rPr>
          <w:szCs w:val="21"/>
        </w:rPr>
        <w:t>答案：</w:t>
      </w:r>
      <w:r>
        <w:rPr>
          <w:kern w:val="0"/>
          <w:szCs w:val="21"/>
        </w:rPr>
        <w:t>√</w:t>
      </w:r>
    </w:p>
    <w:p>
      <w:pPr>
        <w:pStyle w:val="22"/>
        <w:numPr>
          <w:ilvl w:val="0"/>
          <w:numId w:val="1"/>
        </w:numPr>
        <w:ind w:firstLineChars="0"/>
        <w:rPr>
          <w:kern w:val="0"/>
          <w:szCs w:val="21"/>
        </w:rPr>
      </w:pPr>
      <w:r>
        <w:rPr>
          <w:kern w:val="0"/>
          <w:szCs w:val="21"/>
        </w:rPr>
        <w:t>江苏省的内河渔船在安徽省巢湖船厂建造，依据《中华人民共和国渔业船舶检验条例》</w:t>
      </w:r>
      <w:r>
        <w:rPr>
          <w:szCs w:val="21"/>
        </w:rPr>
        <w:t>，</w:t>
      </w:r>
      <w:r>
        <w:rPr>
          <w:kern w:val="0"/>
          <w:szCs w:val="21"/>
        </w:rPr>
        <w:t>该船应由安徽省具有管辖权的渔业船舶检验机构派人到巢湖船厂实施初次检验。</w:t>
      </w:r>
    </w:p>
    <w:p>
      <w:pPr>
        <w:rPr>
          <w:kern w:val="0"/>
          <w:szCs w:val="21"/>
        </w:rPr>
      </w:pPr>
      <w:r>
        <w:rPr>
          <w:szCs w:val="21"/>
        </w:rPr>
        <w:t>答案：</w:t>
      </w:r>
      <w:r>
        <w:rPr>
          <w:kern w:val="0"/>
          <w:szCs w:val="21"/>
        </w:rPr>
        <w:t>√</w:t>
      </w:r>
    </w:p>
    <w:p>
      <w:pPr>
        <w:pStyle w:val="22"/>
        <w:numPr>
          <w:ilvl w:val="0"/>
          <w:numId w:val="1"/>
        </w:numPr>
        <w:ind w:firstLineChars="0"/>
        <w:rPr>
          <w:kern w:val="0"/>
          <w:szCs w:val="21"/>
        </w:rPr>
      </w:pPr>
      <w:r>
        <w:rPr>
          <w:rFonts w:hint="eastAsia"/>
          <w:kern w:val="0"/>
          <w:szCs w:val="21"/>
        </w:rPr>
        <w:t>一艘渔船</w:t>
      </w:r>
      <w:r>
        <w:rPr>
          <w:kern w:val="0"/>
          <w:szCs w:val="21"/>
        </w:rPr>
        <w:t>未按时申报检验，检验证书超期5个月，依据《中华人民共和国渔业船舶检验条例》</w:t>
      </w:r>
      <w:r>
        <w:rPr>
          <w:szCs w:val="21"/>
        </w:rPr>
        <w:t>，</w:t>
      </w:r>
      <w:r>
        <w:rPr>
          <w:kern w:val="0"/>
          <w:szCs w:val="21"/>
        </w:rPr>
        <w:t>该船回船籍港后船舶所有者应当向渔业船舶检验机构申报临时检验。</w:t>
      </w:r>
    </w:p>
    <w:p>
      <w:pPr>
        <w:rPr>
          <w:kern w:val="0"/>
          <w:szCs w:val="21"/>
        </w:rPr>
      </w:pPr>
      <w:r>
        <w:rPr>
          <w:szCs w:val="21"/>
        </w:rPr>
        <w:t>答案：</w:t>
      </w:r>
      <w:r>
        <w:rPr>
          <w:kern w:val="0"/>
          <w:szCs w:val="21"/>
        </w:rPr>
        <w:t>√</w:t>
      </w:r>
    </w:p>
    <w:p>
      <w:pPr>
        <w:pStyle w:val="22"/>
        <w:numPr>
          <w:ilvl w:val="0"/>
          <w:numId w:val="1"/>
        </w:numPr>
        <w:ind w:firstLineChars="0"/>
        <w:rPr>
          <w:kern w:val="0"/>
          <w:szCs w:val="21"/>
          <w:highlight w:val="none"/>
        </w:rPr>
      </w:pPr>
      <w:r>
        <w:rPr>
          <w:rFonts w:hint="eastAsia"/>
          <w:kern w:val="0"/>
          <w:szCs w:val="21"/>
        </w:rPr>
        <w:t>一艘渔船</w:t>
      </w:r>
      <w:r>
        <w:rPr>
          <w:kern w:val="0"/>
          <w:szCs w:val="21"/>
        </w:rPr>
        <w:t>在京杭运河与货轮相撞，</w:t>
      </w:r>
      <w:r>
        <w:rPr>
          <w:kern w:val="0"/>
          <w:szCs w:val="21"/>
          <w:highlight w:val="none"/>
        </w:rPr>
        <w:t>船体破裂，机舱进水。该船被拖到某船厂进行修理，依据《中华人民共和国渔业船舶检验条例》</w:t>
      </w:r>
      <w:r>
        <w:rPr>
          <w:szCs w:val="21"/>
          <w:highlight w:val="none"/>
        </w:rPr>
        <w:t>，</w:t>
      </w:r>
      <w:r>
        <w:rPr>
          <w:kern w:val="0"/>
          <w:szCs w:val="21"/>
          <w:highlight w:val="none"/>
        </w:rPr>
        <w:t>船东应向渔船检验机构申报临时检验。</w:t>
      </w:r>
    </w:p>
    <w:p>
      <w:pPr>
        <w:rPr>
          <w:kern w:val="0"/>
          <w:szCs w:val="21"/>
        </w:rPr>
      </w:pPr>
      <w:r>
        <w:rPr>
          <w:szCs w:val="21"/>
        </w:rPr>
        <w:t>答案：</w:t>
      </w:r>
      <w:r>
        <w:rPr>
          <w:kern w:val="0"/>
          <w:szCs w:val="21"/>
        </w:rPr>
        <w:t>√</w:t>
      </w:r>
    </w:p>
    <w:p>
      <w:pPr>
        <w:pStyle w:val="22"/>
        <w:numPr>
          <w:ilvl w:val="0"/>
          <w:numId w:val="1"/>
        </w:numPr>
        <w:ind w:firstLineChars="0"/>
        <w:rPr>
          <w:kern w:val="0"/>
          <w:szCs w:val="21"/>
        </w:rPr>
      </w:pPr>
      <w:r>
        <w:rPr>
          <w:kern w:val="0"/>
          <w:szCs w:val="21"/>
        </w:rPr>
        <w:t>制造企业建造一艘船长23</w:t>
      </w:r>
      <w:r>
        <w:rPr>
          <w:rFonts w:hint="eastAsia"/>
          <w:kern w:val="0"/>
          <w:szCs w:val="21"/>
          <w:lang w:val="en-US" w:eastAsia="zh-CN"/>
        </w:rPr>
        <w:t>.00</w:t>
      </w:r>
      <w:r>
        <w:rPr>
          <w:kern w:val="0"/>
          <w:szCs w:val="21"/>
        </w:rPr>
        <w:t>m钢质渔船，由于时间紧、设计任务重，为了方便渔民，依据《中华人民共和国渔业船舶检验条例》</w:t>
      </w:r>
      <w:r>
        <w:rPr>
          <w:szCs w:val="21"/>
        </w:rPr>
        <w:t>，</w:t>
      </w:r>
      <w:r>
        <w:rPr>
          <w:kern w:val="0"/>
          <w:szCs w:val="21"/>
        </w:rPr>
        <w:t>船厂与当地渔船检验机构协商，可采取设计、建造、图纸审查、建造检验同时进行的检验模式。</w:t>
      </w:r>
    </w:p>
    <w:p>
      <w:pPr>
        <w:rPr>
          <w:kern w:val="0"/>
          <w:szCs w:val="21"/>
        </w:rPr>
      </w:pPr>
      <w:r>
        <w:rPr>
          <w:szCs w:val="21"/>
        </w:rPr>
        <w:t>答案：×</w:t>
      </w:r>
    </w:p>
    <w:p>
      <w:pPr>
        <w:pStyle w:val="22"/>
        <w:numPr>
          <w:ilvl w:val="0"/>
          <w:numId w:val="1"/>
        </w:numPr>
        <w:ind w:firstLineChars="0"/>
        <w:rPr>
          <w:kern w:val="0"/>
          <w:szCs w:val="21"/>
        </w:rPr>
      </w:pPr>
      <w:r>
        <w:rPr>
          <w:kern w:val="0"/>
          <w:szCs w:val="21"/>
        </w:rPr>
        <w:t>依据《中华人民共和国渔业船舶检验条例》</w:t>
      </w:r>
      <w:r>
        <w:rPr>
          <w:szCs w:val="21"/>
        </w:rPr>
        <w:t>，</w:t>
      </w:r>
      <w:r>
        <w:rPr>
          <w:kern w:val="0"/>
          <w:szCs w:val="21"/>
        </w:rPr>
        <w:t>各级渔业船舶检验机构应根据当地渔船的特点，按照安全第一、确保质量、方便渔民的原则，制定各地区的渔业船舶检验证书证件、业务印章。</w:t>
      </w:r>
    </w:p>
    <w:p>
      <w:pPr>
        <w:rPr>
          <w:kern w:val="0"/>
          <w:szCs w:val="21"/>
        </w:rPr>
      </w:pPr>
      <w:r>
        <w:rPr>
          <w:szCs w:val="21"/>
        </w:rPr>
        <w:t>答案：×</w:t>
      </w:r>
    </w:p>
    <w:p>
      <w:pPr>
        <w:pStyle w:val="22"/>
        <w:numPr>
          <w:ilvl w:val="0"/>
          <w:numId w:val="1"/>
        </w:numPr>
        <w:ind w:firstLineChars="0"/>
        <w:rPr>
          <w:kern w:val="0"/>
          <w:szCs w:val="21"/>
        </w:rPr>
      </w:pPr>
      <w:r>
        <w:rPr>
          <w:kern w:val="0"/>
          <w:szCs w:val="21"/>
        </w:rPr>
        <w:t>依据《中华人民共和国渔业船舶检验条例》</w:t>
      </w:r>
      <w:r>
        <w:rPr>
          <w:szCs w:val="21"/>
        </w:rPr>
        <w:t>，</w:t>
      </w:r>
      <w:r>
        <w:rPr>
          <w:kern w:val="0"/>
          <w:szCs w:val="21"/>
        </w:rPr>
        <w:t>渔业船舶检验人员依法履行职责时，有权对渔业船舶的检验证书和技术状况进行检查，有关单位和个人应当给予配合。</w:t>
      </w:r>
    </w:p>
    <w:p>
      <w:pPr>
        <w:rPr>
          <w:kern w:val="0"/>
          <w:szCs w:val="21"/>
        </w:rPr>
      </w:pPr>
      <w:r>
        <w:rPr>
          <w:szCs w:val="21"/>
        </w:rPr>
        <w:t>答案：</w:t>
      </w:r>
      <w:r>
        <w:rPr>
          <w:kern w:val="0"/>
          <w:szCs w:val="21"/>
        </w:rPr>
        <w:t>√</w:t>
      </w:r>
    </w:p>
    <w:p>
      <w:pPr>
        <w:pStyle w:val="22"/>
        <w:numPr>
          <w:ilvl w:val="0"/>
          <w:numId w:val="1"/>
        </w:numPr>
        <w:ind w:firstLineChars="0"/>
        <w:rPr>
          <w:kern w:val="0"/>
          <w:szCs w:val="21"/>
        </w:rPr>
      </w:pPr>
      <w:r>
        <w:rPr>
          <w:kern w:val="0"/>
          <w:szCs w:val="21"/>
        </w:rPr>
        <w:t>依据《中华人民共和国渔业船舶检验条例》</w:t>
      </w:r>
      <w:r>
        <w:rPr>
          <w:szCs w:val="21"/>
        </w:rPr>
        <w:t>，</w:t>
      </w:r>
      <w:r>
        <w:rPr>
          <w:kern w:val="0"/>
          <w:szCs w:val="21"/>
        </w:rPr>
        <w:t>渔业船舶的制造地或者改造地与船籍港不一致的，初次检验由船籍港渔业船舶检验机构实施。</w:t>
      </w:r>
    </w:p>
    <w:p>
      <w:pPr>
        <w:rPr>
          <w:kern w:val="0"/>
          <w:szCs w:val="21"/>
        </w:rPr>
      </w:pPr>
      <w:r>
        <w:rPr>
          <w:szCs w:val="21"/>
        </w:rPr>
        <w:t>答案：×</w:t>
      </w:r>
    </w:p>
    <w:p>
      <w:pPr>
        <w:pStyle w:val="22"/>
        <w:numPr>
          <w:ilvl w:val="0"/>
          <w:numId w:val="1"/>
        </w:numPr>
        <w:ind w:firstLineChars="0"/>
        <w:rPr>
          <w:kern w:val="0"/>
          <w:szCs w:val="21"/>
        </w:rPr>
      </w:pPr>
      <w:r>
        <w:rPr>
          <w:kern w:val="0"/>
          <w:szCs w:val="21"/>
        </w:rPr>
        <w:t>在中华人民共和国登记和将要登记的渔业船舶的检验，包括从事国际航运的渔业辅助船舶，均适用《中华人民共和国渔业船舶检验条例》。</w:t>
      </w:r>
    </w:p>
    <w:p>
      <w:pPr>
        <w:rPr>
          <w:kern w:val="0"/>
          <w:szCs w:val="21"/>
        </w:rPr>
      </w:pPr>
      <w:r>
        <w:rPr>
          <w:szCs w:val="21"/>
        </w:rPr>
        <w:t>答案：×</w:t>
      </w:r>
    </w:p>
    <w:p>
      <w:pPr>
        <w:pStyle w:val="22"/>
        <w:numPr>
          <w:ilvl w:val="0"/>
          <w:numId w:val="1"/>
        </w:numPr>
        <w:ind w:firstLineChars="0"/>
        <w:rPr>
          <w:kern w:val="0"/>
          <w:szCs w:val="21"/>
        </w:rPr>
      </w:pPr>
      <w:r>
        <w:rPr>
          <w:kern w:val="0"/>
          <w:szCs w:val="21"/>
        </w:rPr>
        <w:t>依据《中华人民共和国渔业船舶检验条例》，对具有新颖性的渔业船舶或者船用产品，国家尚未制定相应的检验规则的，可以不采用国家渔业船舶检验机构认可的检验规则。</w:t>
      </w:r>
    </w:p>
    <w:p>
      <w:pPr>
        <w:rPr>
          <w:kern w:val="0"/>
          <w:szCs w:val="21"/>
        </w:rPr>
      </w:pPr>
      <w:r>
        <w:rPr>
          <w:szCs w:val="21"/>
        </w:rPr>
        <w:t>答案：×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F60053"/>
    <w:multiLevelType w:val="multilevel"/>
    <w:tmpl w:val="22F60053"/>
    <w:lvl w:ilvl="0" w:tentative="0">
      <w:start w:val="1"/>
      <w:numFmt w:val="decimal"/>
      <w:suff w:val="space"/>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EF509F"/>
    <w:rsid w:val="00014E3F"/>
    <w:rsid w:val="00016EEF"/>
    <w:rsid w:val="000200CB"/>
    <w:rsid w:val="0002052F"/>
    <w:rsid w:val="00023FE1"/>
    <w:rsid w:val="0003506E"/>
    <w:rsid w:val="00047119"/>
    <w:rsid w:val="00056BB0"/>
    <w:rsid w:val="00073389"/>
    <w:rsid w:val="00082CB9"/>
    <w:rsid w:val="000872E7"/>
    <w:rsid w:val="000938A9"/>
    <w:rsid w:val="000A5528"/>
    <w:rsid w:val="000B5078"/>
    <w:rsid w:val="000C1AF6"/>
    <w:rsid w:val="000E5823"/>
    <w:rsid w:val="000E67BC"/>
    <w:rsid w:val="000E7D60"/>
    <w:rsid w:val="000F3964"/>
    <w:rsid w:val="001012E1"/>
    <w:rsid w:val="001043A1"/>
    <w:rsid w:val="00127EBD"/>
    <w:rsid w:val="00143D86"/>
    <w:rsid w:val="00156EE1"/>
    <w:rsid w:val="001611C3"/>
    <w:rsid w:val="001779F7"/>
    <w:rsid w:val="0018187E"/>
    <w:rsid w:val="001E1B84"/>
    <w:rsid w:val="00200932"/>
    <w:rsid w:val="00217845"/>
    <w:rsid w:val="002359C0"/>
    <w:rsid w:val="0025365F"/>
    <w:rsid w:val="00264E28"/>
    <w:rsid w:val="00266D60"/>
    <w:rsid w:val="0027401F"/>
    <w:rsid w:val="00284022"/>
    <w:rsid w:val="00285E7D"/>
    <w:rsid w:val="00297098"/>
    <w:rsid w:val="002B0DC1"/>
    <w:rsid w:val="002C0A05"/>
    <w:rsid w:val="002F2F8D"/>
    <w:rsid w:val="003072CE"/>
    <w:rsid w:val="003101B5"/>
    <w:rsid w:val="00322A49"/>
    <w:rsid w:val="003350B3"/>
    <w:rsid w:val="00345EF1"/>
    <w:rsid w:val="00347240"/>
    <w:rsid w:val="00351A8D"/>
    <w:rsid w:val="00353293"/>
    <w:rsid w:val="00354100"/>
    <w:rsid w:val="00360BCF"/>
    <w:rsid w:val="00371C17"/>
    <w:rsid w:val="00372DC5"/>
    <w:rsid w:val="003939BD"/>
    <w:rsid w:val="003942FA"/>
    <w:rsid w:val="003A43F9"/>
    <w:rsid w:val="003B05B0"/>
    <w:rsid w:val="003D12A1"/>
    <w:rsid w:val="003D6BBD"/>
    <w:rsid w:val="003F36A3"/>
    <w:rsid w:val="003F70EF"/>
    <w:rsid w:val="004107FB"/>
    <w:rsid w:val="00417446"/>
    <w:rsid w:val="004563BF"/>
    <w:rsid w:val="004634E0"/>
    <w:rsid w:val="00471E5E"/>
    <w:rsid w:val="00471EFE"/>
    <w:rsid w:val="0048079A"/>
    <w:rsid w:val="004808AA"/>
    <w:rsid w:val="004867AE"/>
    <w:rsid w:val="004A12CB"/>
    <w:rsid w:val="004B3267"/>
    <w:rsid w:val="004C1A42"/>
    <w:rsid w:val="004C4F50"/>
    <w:rsid w:val="004F433D"/>
    <w:rsid w:val="00501756"/>
    <w:rsid w:val="00501BB6"/>
    <w:rsid w:val="00503058"/>
    <w:rsid w:val="00505E44"/>
    <w:rsid w:val="00525895"/>
    <w:rsid w:val="0053255F"/>
    <w:rsid w:val="005535CC"/>
    <w:rsid w:val="005619DE"/>
    <w:rsid w:val="00562F92"/>
    <w:rsid w:val="005705C0"/>
    <w:rsid w:val="00595F01"/>
    <w:rsid w:val="005960DF"/>
    <w:rsid w:val="005A461D"/>
    <w:rsid w:val="005A7B8A"/>
    <w:rsid w:val="005E37E5"/>
    <w:rsid w:val="006063AA"/>
    <w:rsid w:val="006118E4"/>
    <w:rsid w:val="00657CD6"/>
    <w:rsid w:val="0066045F"/>
    <w:rsid w:val="006608A3"/>
    <w:rsid w:val="0066289B"/>
    <w:rsid w:val="006629B9"/>
    <w:rsid w:val="00695662"/>
    <w:rsid w:val="006C2BD0"/>
    <w:rsid w:val="006C7952"/>
    <w:rsid w:val="006D313D"/>
    <w:rsid w:val="006D3697"/>
    <w:rsid w:val="006F0434"/>
    <w:rsid w:val="006F6AF7"/>
    <w:rsid w:val="00703A9A"/>
    <w:rsid w:val="00705C06"/>
    <w:rsid w:val="00723E32"/>
    <w:rsid w:val="0075255B"/>
    <w:rsid w:val="007543DD"/>
    <w:rsid w:val="00757C54"/>
    <w:rsid w:val="0076584F"/>
    <w:rsid w:val="007668CC"/>
    <w:rsid w:val="007A7D8A"/>
    <w:rsid w:val="007B10E9"/>
    <w:rsid w:val="007B5082"/>
    <w:rsid w:val="007D0C68"/>
    <w:rsid w:val="007E36BB"/>
    <w:rsid w:val="007F1E46"/>
    <w:rsid w:val="007F3BBE"/>
    <w:rsid w:val="0080492B"/>
    <w:rsid w:val="0085039A"/>
    <w:rsid w:val="008806BC"/>
    <w:rsid w:val="00882339"/>
    <w:rsid w:val="008827C5"/>
    <w:rsid w:val="008A4E65"/>
    <w:rsid w:val="008C2AE5"/>
    <w:rsid w:val="008C6751"/>
    <w:rsid w:val="008D48E8"/>
    <w:rsid w:val="008D59F6"/>
    <w:rsid w:val="008D72C2"/>
    <w:rsid w:val="008F2A54"/>
    <w:rsid w:val="008F671C"/>
    <w:rsid w:val="00900E7C"/>
    <w:rsid w:val="009203D7"/>
    <w:rsid w:val="00920692"/>
    <w:rsid w:val="00930BD4"/>
    <w:rsid w:val="0093251B"/>
    <w:rsid w:val="00932590"/>
    <w:rsid w:val="00934614"/>
    <w:rsid w:val="009429CE"/>
    <w:rsid w:val="00942E4A"/>
    <w:rsid w:val="00952995"/>
    <w:rsid w:val="0095621F"/>
    <w:rsid w:val="00974540"/>
    <w:rsid w:val="00980CD2"/>
    <w:rsid w:val="009845CE"/>
    <w:rsid w:val="00985334"/>
    <w:rsid w:val="009871D4"/>
    <w:rsid w:val="00987733"/>
    <w:rsid w:val="009901FD"/>
    <w:rsid w:val="009961DB"/>
    <w:rsid w:val="009969B7"/>
    <w:rsid w:val="009C5D59"/>
    <w:rsid w:val="009C6BD3"/>
    <w:rsid w:val="009E15B8"/>
    <w:rsid w:val="009F5C66"/>
    <w:rsid w:val="009F6D81"/>
    <w:rsid w:val="009F7414"/>
    <w:rsid w:val="00A150B2"/>
    <w:rsid w:val="00A260BF"/>
    <w:rsid w:val="00A40D74"/>
    <w:rsid w:val="00A4129E"/>
    <w:rsid w:val="00A435FE"/>
    <w:rsid w:val="00A45DBD"/>
    <w:rsid w:val="00A602CD"/>
    <w:rsid w:val="00A60579"/>
    <w:rsid w:val="00A672B2"/>
    <w:rsid w:val="00AB6835"/>
    <w:rsid w:val="00AC32CD"/>
    <w:rsid w:val="00AD2BCB"/>
    <w:rsid w:val="00AD30FC"/>
    <w:rsid w:val="00AF2F81"/>
    <w:rsid w:val="00AF306F"/>
    <w:rsid w:val="00B3191B"/>
    <w:rsid w:val="00B3460E"/>
    <w:rsid w:val="00B36BC2"/>
    <w:rsid w:val="00B4514C"/>
    <w:rsid w:val="00B50C85"/>
    <w:rsid w:val="00B5153E"/>
    <w:rsid w:val="00B52769"/>
    <w:rsid w:val="00B6667C"/>
    <w:rsid w:val="00B71399"/>
    <w:rsid w:val="00B72488"/>
    <w:rsid w:val="00B82AE5"/>
    <w:rsid w:val="00B95FA4"/>
    <w:rsid w:val="00B962E7"/>
    <w:rsid w:val="00BA374E"/>
    <w:rsid w:val="00BC1B1B"/>
    <w:rsid w:val="00BC5C74"/>
    <w:rsid w:val="00BD73A2"/>
    <w:rsid w:val="00BE0C51"/>
    <w:rsid w:val="00BF279A"/>
    <w:rsid w:val="00C21824"/>
    <w:rsid w:val="00C2576C"/>
    <w:rsid w:val="00C53458"/>
    <w:rsid w:val="00C544F1"/>
    <w:rsid w:val="00C607EF"/>
    <w:rsid w:val="00C6511B"/>
    <w:rsid w:val="00CC379D"/>
    <w:rsid w:val="00CD37DD"/>
    <w:rsid w:val="00D00F39"/>
    <w:rsid w:val="00D130FF"/>
    <w:rsid w:val="00D24AB0"/>
    <w:rsid w:val="00D31C23"/>
    <w:rsid w:val="00D32B7F"/>
    <w:rsid w:val="00D32D2D"/>
    <w:rsid w:val="00D3430A"/>
    <w:rsid w:val="00D46B0F"/>
    <w:rsid w:val="00D479DB"/>
    <w:rsid w:val="00D60331"/>
    <w:rsid w:val="00D72E4C"/>
    <w:rsid w:val="00D72F4F"/>
    <w:rsid w:val="00D730B2"/>
    <w:rsid w:val="00D80F19"/>
    <w:rsid w:val="00DA23A2"/>
    <w:rsid w:val="00DC6BBF"/>
    <w:rsid w:val="00DC7F5A"/>
    <w:rsid w:val="00DF7020"/>
    <w:rsid w:val="00E1188B"/>
    <w:rsid w:val="00E17BA2"/>
    <w:rsid w:val="00E265BA"/>
    <w:rsid w:val="00E269D3"/>
    <w:rsid w:val="00E31B89"/>
    <w:rsid w:val="00E35ED0"/>
    <w:rsid w:val="00E50B6F"/>
    <w:rsid w:val="00E5163B"/>
    <w:rsid w:val="00E612CB"/>
    <w:rsid w:val="00E77242"/>
    <w:rsid w:val="00E80699"/>
    <w:rsid w:val="00E864DA"/>
    <w:rsid w:val="00EA6370"/>
    <w:rsid w:val="00EB0CC5"/>
    <w:rsid w:val="00EB3C58"/>
    <w:rsid w:val="00EB76C3"/>
    <w:rsid w:val="00EC3A8F"/>
    <w:rsid w:val="00ED1463"/>
    <w:rsid w:val="00ED4CB7"/>
    <w:rsid w:val="00EE5608"/>
    <w:rsid w:val="00EE6668"/>
    <w:rsid w:val="00EF509F"/>
    <w:rsid w:val="00EF776B"/>
    <w:rsid w:val="00F10F29"/>
    <w:rsid w:val="00F303E8"/>
    <w:rsid w:val="00F50D2C"/>
    <w:rsid w:val="00F526CE"/>
    <w:rsid w:val="00F72DEC"/>
    <w:rsid w:val="00F73B78"/>
    <w:rsid w:val="00F80B46"/>
    <w:rsid w:val="00F908FF"/>
    <w:rsid w:val="00FA7AD4"/>
    <w:rsid w:val="00FB33AB"/>
    <w:rsid w:val="00FC4B11"/>
    <w:rsid w:val="00FD3447"/>
    <w:rsid w:val="026903E2"/>
    <w:rsid w:val="07E61055"/>
    <w:rsid w:val="09117BBC"/>
    <w:rsid w:val="09F86B88"/>
    <w:rsid w:val="0F2E43B7"/>
    <w:rsid w:val="176B3F15"/>
    <w:rsid w:val="1C7A05BE"/>
    <w:rsid w:val="1DCA03B8"/>
    <w:rsid w:val="2146522D"/>
    <w:rsid w:val="29213C70"/>
    <w:rsid w:val="29542197"/>
    <w:rsid w:val="2C742267"/>
    <w:rsid w:val="306B10F3"/>
    <w:rsid w:val="32392D41"/>
    <w:rsid w:val="34085179"/>
    <w:rsid w:val="36EB0429"/>
    <w:rsid w:val="37591EA9"/>
    <w:rsid w:val="377038F8"/>
    <w:rsid w:val="3772660A"/>
    <w:rsid w:val="405D39D4"/>
    <w:rsid w:val="46137DCC"/>
    <w:rsid w:val="46236D56"/>
    <w:rsid w:val="4C481290"/>
    <w:rsid w:val="4CC12071"/>
    <w:rsid w:val="4F754A92"/>
    <w:rsid w:val="524D32D8"/>
    <w:rsid w:val="60A522C5"/>
    <w:rsid w:val="61F63B7E"/>
    <w:rsid w:val="63DE25DA"/>
    <w:rsid w:val="6AB33F1C"/>
    <w:rsid w:val="6CD13207"/>
    <w:rsid w:val="6D41733F"/>
    <w:rsid w:val="6DB20259"/>
    <w:rsid w:val="73E22FE9"/>
    <w:rsid w:val="74512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4"/>
    <w:semiHidden/>
    <w:unhideWhenUsed/>
    <w:qFormat/>
    <w:uiPriority w:val="0"/>
    <w:rPr>
      <w:rFonts w:ascii="宋体"/>
      <w:sz w:val="18"/>
      <w:szCs w:val="18"/>
    </w:rPr>
  </w:style>
  <w:style w:type="paragraph" w:styleId="4">
    <w:name w:val="annotation text"/>
    <w:basedOn w:val="1"/>
    <w:link w:val="34"/>
    <w:semiHidden/>
    <w:unhideWhenUsed/>
    <w:qFormat/>
    <w:uiPriority w:val="99"/>
    <w:pPr>
      <w:jc w:val="left"/>
    </w:pPr>
  </w:style>
  <w:style w:type="paragraph" w:styleId="5">
    <w:name w:val="Body Text Indent"/>
    <w:basedOn w:val="1"/>
    <w:link w:val="30"/>
    <w:uiPriority w:val="0"/>
    <w:pPr>
      <w:spacing w:after="120"/>
      <w:ind w:left="420" w:leftChars="200"/>
    </w:pPr>
  </w:style>
  <w:style w:type="paragraph" w:styleId="6">
    <w:name w:val="Plain Text"/>
    <w:basedOn w:val="1"/>
    <w:link w:val="25"/>
    <w:qFormat/>
    <w:uiPriority w:val="0"/>
    <w:rPr>
      <w:rFonts w:ascii="宋体" w:hAnsi="Courier New"/>
      <w:szCs w:val="20"/>
    </w:rPr>
  </w:style>
  <w:style w:type="paragraph" w:styleId="7">
    <w:name w:val="Balloon Text"/>
    <w:basedOn w:val="1"/>
    <w:link w:val="29"/>
    <w:semiHidden/>
    <w:qFormat/>
    <w:uiPriority w:val="0"/>
    <w:rPr>
      <w:sz w:val="18"/>
      <w:szCs w:val="18"/>
    </w:rPr>
  </w:style>
  <w:style w:type="paragraph" w:styleId="8">
    <w:name w:val="footer"/>
    <w:basedOn w:val="1"/>
    <w:link w:val="20"/>
    <w:unhideWhenUsed/>
    <w:qFormat/>
    <w:uiPriority w:val="0"/>
    <w:pPr>
      <w:tabs>
        <w:tab w:val="center" w:pos="4153"/>
        <w:tab w:val="right" w:pos="8306"/>
      </w:tabs>
      <w:snapToGrid w:val="0"/>
      <w:jc w:val="left"/>
    </w:pPr>
    <w:rPr>
      <w:sz w:val="18"/>
      <w:szCs w:val="18"/>
    </w:rPr>
  </w:style>
  <w:style w:type="paragraph" w:styleId="9">
    <w:name w:val="header"/>
    <w:basedOn w:val="1"/>
    <w:link w:val="19"/>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link w:val="31"/>
    <w:qFormat/>
    <w:uiPriority w:val="0"/>
    <w:pPr>
      <w:spacing w:before="240" w:after="60" w:line="312" w:lineRule="auto"/>
      <w:jc w:val="center"/>
      <w:outlineLvl w:val="1"/>
    </w:pPr>
    <w:rPr>
      <w:rFonts w:ascii="Cambria" w:hAnsi="Cambria"/>
      <w:b/>
      <w:bCs/>
      <w:kern w:val="28"/>
      <w:sz w:val="32"/>
      <w:szCs w:val="32"/>
    </w:rPr>
  </w:style>
  <w:style w:type="paragraph" w:styleId="11">
    <w:name w:val="Body Text 2"/>
    <w:basedOn w:val="1"/>
    <w:link w:val="28"/>
    <w:qFormat/>
    <w:uiPriority w:val="0"/>
    <w:pPr>
      <w:spacing w:line="480" w:lineRule="exact"/>
    </w:pPr>
    <w:rPr>
      <w:rFonts w:ascii="仿宋_GB2312" w:eastAsia="仿宋_GB2312"/>
      <w:snapToGrid w:val="0"/>
      <w:kern w:val="0"/>
      <w:sz w:val="28"/>
      <w:szCs w:val="20"/>
    </w:rPr>
  </w:style>
  <w:style w:type="paragraph" w:styleId="12">
    <w:name w:val="Normal (Web)"/>
    <w:basedOn w:val="1"/>
    <w:qFormat/>
    <w:uiPriority w:val="0"/>
    <w:pPr>
      <w:widowControl/>
      <w:spacing w:before="100" w:beforeAutospacing="1" w:after="100" w:afterAutospacing="1"/>
      <w:jc w:val="left"/>
    </w:pPr>
    <w:rPr>
      <w:rFonts w:ascii="宋体" w:hAnsi="宋体"/>
      <w:kern w:val="0"/>
      <w:sz w:val="24"/>
    </w:rPr>
  </w:style>
  <w:style w:type="paragraph" w:styleId="13">
    <w:name w:val="annotation subject"/>
    <w:basedOn w:val="4"/>
    <w:next w:val="4"/>
    <w:link w:val="35"/>
    <w:semiHidden/>
    <w:unhideWhenUsed/>
    <w:qFormat/>
    <w:uiPriority w:val="99"/>
    <w:rPr>
      <w:b/>
      <w:bCs/>
    </w:rPr>
  </w:style>
  <w:style w:type="character" w:styleId="16">
    <w:name w:val="Strong"/>
    <w:qFormat/>
    <w:uiPriority w:val="0"/>
    <w:rPr>
      <w:b/>
      <w:bCs/>
    </w:rPr>
  </w:style>
  <w:style w:type="character" w:styleId="17">
    <w:name w:val="page number"/>
    <w:qFormat/>
    <w:uiPriority w:val="0"/>
  </w:style>
  <w:style w:type="character" w:styleId="18">
    <w:name w:val="annotation reference"/>
    <w:basedOn w:val="15"/>
    <w:semiHidden/>
    <w:unhideWhenUsed/>
    <w:qFormat/>
    <w:uiPriority w:val="99"/>
    <w:rPr>
      <w:sz w:val="21"/>
      <w:szCs w:val="21"/>
    </w:rPr>
  </w:style>
  <w:style w:type="character" w:customStyle="1" w:styleId="19">
    <w:name w:val="页眉 字符"/>
    <w:basedOn w:val="15"/>
    <w:link w:val="9"/>
    <w:qFormat/>
    <w:uiPriority w:val="0"/>
    <w:rPr>
      <w:sz w:val="18"/>
      <w:szCs w:val="18"/>
    </w:rPr>
  </w:style>
  <w:style w:type="character" w:customStyle="1" w:styleId="20">
    <w:name w:val="页脚 字符"/>
    <w:basedOn w:val="15"/>
    <w:link w:val="8"/>
    <w:qFormat/>
    <w:uiPriority w:val="99"/>
    <w:rPr>
      <w:sz w:val="18"/>
      <w:szCs w:val="18"/>
    </w:rPr>
  </w:style>
  <w:style w:type="character" w:customStyle="1" w:styleId="21">
    <w:name w:val="标题 1 字符"/>
    <w:basedOn w:val="15"/>
    <w:link w:val="2"/>
    <w:qFormat/>
    <w:uiPriority w:val="0"/>
    <w:rPr>
      <w:rFonts w:ascii="Times New Roman" w:hAnsi="Times New Roman" w:eastAsia="宋体" w:cs="Times New Roman"/>
      <w:b/>
      <w:bCs/>
      <w:kern w:val="44"/>
      <w:sz w:val="44"/>
      <w:szCs w:val="44"/>
    </w:rPr>
  </w:style>
  <w:style w:type="paragraph" w:styleId="22">
    <w:name w:val="List Paragraph"/>
    <w:basedOn w:val="1"/>
    <w:qFormat/>
    <w:uiPriority w:val="34"/>
    <w:pPr>
      <w:ind w:firstLine="420" w:firstLineChars="200"/>
    </w:pPr>
  </w:style>
  <w:style w:type="paragraph" w:customStyle="1" w:styleId="23">
    <w:name w:val="Char"/>
    <w:basedOn w:val="3"/>
    <w:qFormat/>
    <w:uiPriority w:val="0"/>
    <w:pPr>
      <w:shd w:val="clear" w:color="auto" w:fill="000080"/>
    </w:pPr>
    <w:rPr>
      <w:rFonts w:ascii="Tahoma" w:hAnsi="Tahoma" w:cs="宋体"/>
      <w:sz w:val="28"/>
      <w:szCs w:val="28"/>
    </w:rPr>
  </w:style>
  <w:style w:type="character" w:customStyle="1" w:styleId="24">
    <w:name w:val="文档结构图 字符"/>
    <w:basedOn w:val="15"/>
    <w:link w:val="3"/>
    <w:semiHidden/>
    <w:qFormat/>
    <w:uiPriority w:val="0"/>
    <w:rPr>
      <w:rFonts w:ascii="宋体" w:hAnsi="Times New Roman" w:eastAsia="宋体" w:cs="Times New Roman"/>
      <w:sz w:val="18"/>
      <w:szCs w:val="18"/>
    </w:rPr>
  </w:style>
  <w:style w:type="character" w:customStyle="1" w:styleId="25">
    <w:name w:val="纯文本 字符"/>
    <w:basedOn w:val="15"/>
    <w:link w:val="6"/>
    <w:qFormat/>
    <w:uiPriority w:val="0"/>
    <w:rPr>
      <w:rFonts w:ascii="宋体" w:hAnsi="Courier New" w:eastAsia="宋体" w:cs="Times New Roman"/>
      <w:szCs w:val="20"/>
    </w:rPr>
  </w:style>
  <w:style w:type="paragraph" w:customStyle="1" w:styleId="26">
    <w:name w:val="Char1"/>
    <w:basedOn w:val="3"/>
    <w:qFormat/>
    <w:uiPriority w:val="0"/>
    <w:pPr>
      <w:shd w:val="clear" w:color="auto" w:fill="000080"/>
    </w:pPr>
    <w:rPr>
      <w:rFonts w:ascii="Tahoma" w:hAnsi="Tahoma" w:cs="宋体"/>
      <w:sz w:val="28"/>
      <w:szCs w:val="28"/>
    </w:rPr>
  </w:style>
  <w:style w:type="paragraph" w:customStyle="1" w:styleId="27">
    <w:name w:val="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28">
    <w:name w:val="正文文本 2 字符"/>
    <w:basedOn w:val="15"/>
    <w:link w:val="11"/>
    <w:qFormat/>
    <w:uiPriority w:val="0"/>
    <w:rPr>
      <w:rFonts w:ascii="仿宋_GB2312" w:hAnsi="Times New Roman" w:eastAsia="仿宋_GB2312" w:cs="Times New Roman"/>
      <w:snapToGrid w:val="0"/>
      <w:kern w:val="0"/>
      <w:sz w:val="28"/>
      <w:szCs w:val="20"/>
    </w:rPr>
  </w:style>
  <w:style w:type="character" w:customStyle="1" w:styleId="29">
    <w:name w:val="批注框文本 字符"/>
    <w:basedOn w:val="15"/>
    <w:link w:val="7"/>
    <w:semiHidden/>
    <w:qFormat/>
    <w:uiPriority w:val="0"/>
    <w:rPr>
      <w:rFonts w:ascii="Times New Roman" w:hAnsi="Times New Roman" w:eastAsia="宋体" w:cs="Times New Roman"/>
      <w:sz w:val="18"/>
      <w:szCs w:val="18"/>
    </w:rPr>
  </w:style>
  <w:style w:type="character" w:customStyle="1" w:styleId="30">
    <w:name w:val="正文文本缩进 字符"/>
    <w:basedOn w:val="15"/>
    <w:link w:val="5"/>
    <w:qFormat/>
    <w:uiPriority w:val="0"/>
    <w:rPr>
      <w:rFonts w:ascii="Times New Roman" w:hAnsi="Times New Roman" w:eastAsia="宋体" w:cs="Times New Roman"/>
      <w:szCs w:val="24"/>
    </w:rPr>
  </w:style>
  <w:style w:type="character" w:customStyle="1" w:styleId="31">
    <w:name w:val="副标题 字符"/>
    <w:basedOn w:val="15"/>
    <w:link w:val="10"/>
    <w:qFormat/>
    <w:uiPriority w:val="0"/>
    <w:rPr>
      <w:rFonts w:ascii="Cambria" w:hAnsi="Cambria" w:eastAsia="宋体" w:cs="Times New Roman"/>
      <w:b/>
      <w:bCs/>
      <w:kern w:val="28"/>
      <w:sz w:val="32"/>
      <w:szCs w:val="32"/>
    </w:rPr>
  </w:style>
  <w:style w:type="paragraph" w:styleId="32">
    <w:name w:val="No Spacing"/>
    <w:link w:val="33"/>
    <w:qFormat/>
    <w:uiPriority w:val="1"/>
    <w:rPr>
      <w:rFonts w:ascii="等线" w:hAnsi="等线" w:eastAsia="等线" w:cs="Times New Roman"/>
      <w:sz w:val="22"/>
      <w:szCs w:val="22"/>
      <w:lang w:val="en-US" w:eastAsia="zh-CN" w:bidi="ar-SA"/>
    </w:rPr>
  </w:style>
  <w:style w:type="character" w:customStyle="1" w:styleId="33">
    <w:name w:val="无间隔 字符"/>
    <w:link w:val="32"/>
    <w:qFormat/>
    <w:uiPriority w:val="1"/>
    <w:rPr>
      <w:rFonts w:ascii="等线" w:hAnsi="等线" w:eastAsia="等线" w:cs="Times New Roman"/>
      <w:kern w:val="0"/>
      <w:sz w:val="22"/>
    </w:rPr>
  </w:style>
  <w:style w:type="character" w:customStyle="1" w:styleId="34">
    <w:name w:val="批注文字 字符"/>
    <w:basedOn w:val="15"/>
    <w:link w:val="4"/>
    <w:semiHidden/>
    <w:qFormat/>
    <w:uiPriority w:val="99"/>
    <w:rPr>
      <w:rFonts w:ascii="Times New Roman" w:hAnsi="Times New Roman" w:eastAsia="宋体" w:cs="Times New Roman"/>
      <w:szCs w:val="24"/>
    </w:rPr>
  </w:style>
  <w:style w:type="character" w:customStyle="1" w:styleId="35">
    <w:name w:val="批注主题 字符"/>
    <w:basedOn w:val="34"/>
    <w:link w:val="13"/>
    <w:semiHidden/>
    <w:qFormat/>
    <w:uiPriority w:val="99"/>
    <w:rPr>
      <w:rFonts w:ascii="Times New Roman" w:hAnsi="Times New Roman" w:eastAsia="宋体" w:cs="Times New Roman"/>
      <w:b/>
      <w:bCs/>
      <w:szCs w:val="24"/>
    </w:rPr>
  </w:style>
  <w:style w:type="paragraph" w:customStyle="1" w:styleId="36">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twx</Company>
  <Pages>2</Pages>
  <Words>1661</Words>
  <Characters>1671</Characters>
  <Lines>14</Lines>
  <Paragraphs>3</Paragraphs>
  <TotalTime>0</TotalTime>
  <ScaleCrop>false</ScaleCrop>
  <LinksUpToDate>false</LinksUpToDate>
  <CharactersWithSpaces>1672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2023-07-23T14:40:00Z</dcterms:created>
  <dc:creator>tan</dc:creator>
  <cp:lastModifiedBy>jsyj-ysc2</cp:lastModifiedBy>
  <dcterms:modified xsi:type="dcterms:W3CDTF">2023-09-06T08:47:47Z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EC7B6A924FF84B70A3F81C7AFC013B75_13</vt:lpwstr>
  </property>
</Properties>
</file>